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52ccb66daad274490f1b7f61ba852a5bf62b4"/>
    <w:p>
      <w:pPr>
        <w:pStyle w:val="Heading3"/>
      </w:pPr>
      <w:r>
        <w:t xml:space="preserve">Росреестром по Москве поставлено на кадастровый учет 27 объектов недвижимости в сфере образования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Управлением Росреестра по Москве с начала года поставлено на кадастровый учет 27 объектов недвижимости в сфере образования общей площадью свыше 200 тыс. квадратных метров.</w:t>
      </w:r>
    </w:p>
    <w:p>
      <w:pPr>
        <w:pStyle w:val="BodyText"/>
      </w:pPr>
      <w:r>
        <w:t xml:space="preserve">В Единый государственный реестр недвижимости (ЕГРН) внесены сведения о трех общеобразовательных и одной музыкальной школах, двух физкультурно-оздоровительных центрах на севере Москвы и шести детских садах, в которых смогут обучаться более 1200 детей дошкольного возраста.</w:t>
      </w:r>
    </w:p>
    <w:p>
      <w:pPr>
        <w:pStyle w:val="BodyText"/>
      </w:pPr>
      <w:r>
        <w:t xml:space="preserve">Кроме того, на кадастровый учет поставлены</w:t>
      </w:r>
      <w:r>
        <w:t xml:space="preserve"> </w:t>
      </w:r>
      <w:hyperlink r:id="rId20">
        <w:r>
          <w:rPr>
            <w:rStyle w:val="Hyperlink"/>
          </w:rPr>
          <w:t xml:space="preserve">учебный корпус</w:t>
        </w:r>
      </w:hyperlink>
      <w:r>
        <w:t xml:space="preserve"> </w:t>
      </w:r>
      <w:r>
        <w:t xml:space="preserve">Всероссийской академии внешней торговли Министерства экономического развития Российской Федерации, учебно-административное здание НИТУ «МИСиС»,</w:t>
      </w:r>
      <w:r>
        <w:t xml:space="preserve"> </w:t>
      </w:r>
      <w:hyperlink r:id="rId21">
        <w:r>
          <w:rPr>
            <w:rStyle w:val="Hyperlink"/>
          </w:rPr>
          <w:t xml:space="preserve">комплекс строений</w:t>
        </w:r>
      </w:hyperlink>
      <w:r>
        <w:t xml:space="preserve"> </w:t>
      </w:r>
      <w:r>
        <w:t xml:space="preserve">для НИУ «Высшая школа экономики», а также</w:t>
      </w:r>
      <w:r>
        <w:t xml:space="preserve"> </w:t>
      </w:r>
      <w:hyperlink r:id="rId22">
        <w:r>
          <w:rPr>
            <w:rStyle w:val="Hyperlink"/>
          </w:rPr>
          <w:t xml:space="preserve">центр художественной гимнастики</w:t>
        </w:r>
      </w:hyperlink>
      <w:r>
        <w:t xml:space="preserve"> </w:t>
      </w:r>
      <w:r>
        <w:t xml:space="preserve">в Лужниках.</w:t>
      </w:r>
    </w:p>
    <w:p>
      <w:pPr>
        <w:pStyle w:val="BodyText"/>
      </w:pPr>
      <w:r>
        <w:rPr>
          <w:iCs/>
          <w:i/>
        </w:rPr>
        <w:t xml:space="preserve">«Наибольшая часть поставленных на кадастровый учет объектов недвижимости в сфере образования находится в ТиНАО. В частности, это обусловлено масштабами комплексной застройки территории Новой Москвы, которая включает в себя развитие транспортной и социальной инфраструктуры. На сегодняшний день на долю округа приходится почти 40% от общего числа новостроек», -</w:t>
      </w:r>
      <w:r>
        <w:t xml:space="preserve"> </w:t>
      </w:r>
      <w:r>
        <w:t xml:space="preserve">отмечает заместитель руководителя Управления Росреестра по Москве</w:t>
      </w:r>
      <w:r>
        <w:t xml:space="preserve"> </w:t>
      </w:r>
      <w:r>
        <w:rPr>
          <w:bCs/>
          <w:b/>
        </w:rPr>
        <w:t xml:space="preserve">Виталий Матевосян.</w:t>
      </w:r>
    </w:p>
    <w:p>
      <w:pPr>
        <w:pStyle w:val="BodyText"/>
      </w:pPr>
      <w:r>
        <w:t xml:space="preserve">Развитие социальной инфраструктуры остается одним из приоритетных направлений работы Правительства Москвы: за последние годы построено несколько сотен образовательных учреждений. Столичный Росреестр, со своей стороны, уделяет особое внимание оптимизации учетно-регистрационного процесса в отношении таких объектов – для этих целей в Управлении действует Штаб по обеспечению ввода объектов капитального строительства в эксплуатацию.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http://ryazansky.mos.ru/rosreestr/detail/8372936.html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8372936.html" TargetMode="External" /><Relationship Type="http://schemas.openxmlformats.org/officeDocument/2006/relationships/hyperlink" Id="rId21" Target="https://rosreestr.ru/site/press/news/kompleks-zdaniy-dlya-vysshey-shkoly-ekonomiki-postavlen-na-kadastrovyy-uchet-stolichnym-rosreestrom/?sphrase_id=14831030" TargetMode="External" /><Relationship Type="http://schemas.openxmlformats.org/officeDocument/2006/relationships/hyperlink" Id="rId20" Target="https://rosreestr.ru/site/press/news/novyy-uchebnyy-korpus-akademii-vneshney-torgovli-minekonomrazvitiya-rossii-postavlen-na-kadastrovyy-/?sphrase_id=14830819" TargetMode="External" /><Relationship Type="http://schemas.openxmlformats.org/officeDocument/2006/relationships/hyperlink" Id="rId22" Target="https://rosreestr.ru/site/press/news/tsentr-khudozhestvennoy-gimnastiki-iriny-viner-usmanovoy-postavlen-na-kadastrovyy-uchet/?sphrase_id=148311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8372936.html" TargetMode="External" /><Relationship Type="http://schemas.openxmlformats.org/officeDocument/2006/relationships/hyperlink" Id="rId21" Target="https://rosreestr.ru/site/press/news/kompleks-zdaniy-dlya-vysshey-shkoly-ekonomiki-postavlen-na-kadastrovyy-uchet-stolichnym-rosreestrom/?sphrase_id=14831030" TargetMode="External" /><Relationship Type="http://schemas.openxmlformats.org/officeDocument/2006/relationships/hyperlink" Id="rId20" Target="https://rosreestr.ru/site/press/news/novyy-uchebnyy-korpus-akademii-vneshney-torgovli-minekonomrazvitiya-rossii-postavlen-na-kadastrovyy-/?sphrase_id=14830819" TargetMode="External" /><Relationship Type="http://schemas.openxmlformats.org/officeDocument/2006/relationships/hyperlink" Id="rId22" Target="https://rosreestr.ru/site/press/news/tsentr-khudozhestvennoy-gimnastiki-iriny-viner-usmanovoy-postavlen-na-kadastrovyy-uchet/?sphrase_id=148311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2025-03-14T09:34:46Z</dcterms:created>
  <dcterms:modified xsi:type="dcterms:W3CDTF">2025-03-14T09:34:46Z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