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695102015129c5c07766431281a2471724cab7"/>
    <w:p>
      <w:pPr>
        <w:pStyle w:val="Heading3"/>
      </w:pPr>
      <w:r>
        <w:t xml:space="preserve">Столичный Росреестр поставил на кадастровый учет пять станций метро общей площадью более 100 тыс. кв. м</w:t>
      </w:r>
    </w:p>
    <w:p>
      <w:pPr>
        <w:pStyle w:val="FirstParagraph"/>
      </w:pPr>
      <w:r>
        <w:t xml:space="preserve">24.09.2019</w:t>
      </w:r>
    </w:p>
    <w:p>
      <w:pPr>
        <w:pStyle w:val="BodyText"/>
      </w:pPr>
      <w:r>
        <w:t xml:space="preserve">С начала года Управлением Росреестра по Москве поставлено на кадастровый учет 14 объектов недвижимости Московского метрополитена.</w:t>
      </w:r>
    </w:p>
    <w:p>
      <w:pPr>
        <w:pStyle w:val="BodyText"/>
      </w:pPr>
      <w:r>
        <w:t xml:space="preserve">В частности, в Единый государственный реестр недвижимости (ЕГРН) внесены сведения о четырех станциях новой Некрасовской линии метро: «Улица Дмитриевского», «Косино», «Лухмановская», «Некрасовка», а также одной станции большой кольцевой линии (БКЛ) «Савеловская». Их общая площадь превышает 105 тыс. кв. метров.</w:t>
      </w:r>
    </w:p>
    <w:p>
      <w:pPr>
        <w:pStyle w:val="BodyText"/>
      </w:pPr>
      <w:r>
        <w:t xml:space="preserve">Кадастровый номер также присвоен зданию транспортно-пересадочного узла станции «Ховрино» по адресу: ул. Дыбенко, дом 7, строение 1 площадью 9,7 тыс. кв. метров.</w:t>
      </w:r>
    </w:p>
    <w:p>
      <w:pPr>
        <w:pStyle w:val="BodyText"/>
      </w:pPr>
      <w:r>
        <w:t xml:space="preserve">Кроме того, учтено 8,7 км тоннелей метрополитена, включая перегоны, соединительные ветки и несколько тупиков за станцией Савеловская БКЛ.</w:t>
      </w:r>
    </w:p>
    <w:p>
      <w:pPr>
        <w:pStyle w:val="BodyText"/>
      </w:pPr>
      <w:r>
        <w:rPr>
          <w:iCs/>
          <w:i/>
        </w:rPr>
        <w:t xml:space="preserve">«В Росреестре понимают, что строительство метро – одно из приоритетных направлений экономического развития города, благодаря которому жители новых жилых районов обеспечиваются передовой транспортной инфраструктурой. Поэтому слаженная работа участников созданного у нас Штаба по обеспечению ввода объектов капитального строительства в эксплуатацию и отработанный механизм взаимодействия со строительным комплексом Москвы позволяют значительно оптимизировать и ускорить учетно-регистрационный процесс по таким объектам», -</w:t>
      </w:r>
      <w:r>
        <w:t xml:space="preserve"> </w:t>
      </w:r>
      <w:r>
        <w:t xml:space="preserve">отмечает</w:t>
      </w:r>
      <w:r>
        <w:t xml:space="preserve"> </w:t>
      </w:r>
      <w:r>
        <w:rPr>
          <w:bCs/>
          <w:b/>
        </w:rPr>
        <w:t xml:space="preserve">Виталий Матевосян</w:t>
      </w:r>
      <w:r>
        <w:t xml:space="preserve">, заместитель руководителя Управления Росреестра по Москве.</w:t>
      </w:r>
    </w:p>
    <w:p>
      <w:pPr>
        <w:pStyle w:val="BodyText"/>
      </w:pPr>
      <w:r>
        <w:t xml:space="preserve">Москва является одним из лидеров среди городов мира по объемам и динамике развития метрополитена. В рамках его строительства с 2011 года введены в эксплуатацию 155 километров линий подземки, 81 новая станция, три дополнительных вестибюля метро и Московского центрального кольца, а также 10 электродепо. Шаговая доступность станций метро для москвичей – задача, которую поставил Мэр Москвы С. Собянин.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http://ryazansky.mos.ru/rosreestr/detail/8370830.html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Рязанского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ryazansky.mos.ru" TargetMode="External" /><Relationship Type="http://schemas.openxmlformats.org/officeDocument/2006/relationships/hyperlink" Id="rId20" Target="http://ryazansky.mos.ru/rosreestr/detail/837083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ryazansky.mos.ru" TargetMode="External" /><Relationship Type="http://schemas.openxmlformats.org/officeDocument/2006/relationships/hyperlink" Id="rId20" Target="http://ryazansky.mos.ru/rosreestr/detail/837083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2024-01-13T21:23:54Z</dcterms:created>
  <dcterms:modified xsi:type="dcterms:W3CDTF">2024-01-13T21:23:54Z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