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c5cb465931b2a12f439098e361694e15cf9e"/>
    <w:p>
      <w:pPr>
        <w:pStyle w:val="Heading3"/>
      </w:pPr>
      <w:r>
        <w:t xml:space="preserve">Эксперты столичного Роскадастра ответили на вопросы о проведении комплексных кадастровых работ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rPr>
          <w:iCs/>
          <w:i/>
        </w:rPr>
        <w:t xml:space="preserve">Компания дала разъяснения на вопросы кадастровых инженеров</w:t>
      </w:r>
    </w:p>
    <w:p>
      <w:pPr>
        <w:pStyle w:val="BodyText"/>
      </w:pPr>
      <w:r>
        <w:t xml:space="preserve">Роскадастр по Москве на регулярной основе консультирует кадастровых инженеров, представителей саморегулируемых организаций и других профессиональных сообществ. Представляем вашему вниманию разъяснения на наиболее актуальные и интересные поступившие вопросы.</w:t>
      </w:r>
    </w:p>
    <w:p>
      <w:pPr>
        <w:pStyle w:val="BodyText"/>
      </w:pPr>
      <w:r>
        <w:t xml:space="preserve">Вопрос: Может ли оформлять карту (план) кадастровый инженер, не указанный в извещении о начале проведения ККР, но являющийся работником того же юридического лица, с кем заключен муниципальный контракт?</w:t>
      </w:r>
    </w:p>
    <w:p>
      <w:pPr>
        <w:pStyle w:val="BodyText"/>
      </w:pPr>
      <w:r>
        <w:t xml:space="preserve">Ответ: Может, Федеральным законом от 24.07.2007 № 221-ФЗ «О кадастровой деятельности» (далее – Закон) и Требованиями № П/0337</w:t>
      </w:r>
      <w:r>
        <w:t xml:space="preserve"> </w:t>
      </w:r>
      <w:r>
        <w:rPr>
          <w:iCs/>
          <w:i/>
        </w:rPr>
        <w:t xml:space="preserve">не установлен запрет</w:t>
      </w:r>
      <w:r>
        <w:t xml:space="preserve"> </w:t>
      </w:r>
      <w:r>
        <w:t xml:space="preserve">на оформление карты-плана территории кадастровым инженером являющийся работником юридического лица, с которым заключен муниципальный контракт, не указанным в извещении о начале выполнения ККР.</w:t>
      </w:r>
    </w:p>
    <w:p>
      <w:pPr>
        <w:pStyle w:val="BodyText"/>
      </w:pPr>
      <w:r>
        <w:t xml:space="preserve">Вопрос: В ходе выполнения комплексных кадастровых работ выявлены земельные участки и объекты капитального строительства без прав. Каким образом поступать с такими объектами?</w:t>
      </w:r>
    </w:p>
    <w:p>
      <w:pPr>
        <w:pStyle w:val="BodyText"/>
      </w:pPr>
      <w:r>
        <w:t xml:space="preserve">Ответ: Согласно части 4.1 статьи 42.1 Закона в случае выявления расположенных в границах выполнения ККР объектов недвижимости, сведения о которых отсутствуют в ЕГРН, исполнитель ККР направляет сведения о выявленных объектах (включая сведения о местоположении границ и площади земельного участка, местоположении зданий, сооружений, объектов незавершенного строительства на земельном участке) в уполномоченный исполнительный орган государственной власти субъекта Российской Федерации, если заказчиком является такой орган, либо в орган местного самоуправления муниципального района, муниципального округа или городского округа.</w:t>
      </w:r>
    </w:p>
    <w:p>
      <w:pPr>
        <w:pStyle w:val="BodyText"/>
      </w:pPr>
      <w:r>
        <w:t xml:space="preserve">При этом, если на территории выполнения ККР находятся объекты, сведения о которых содержатся в ЕГРН, но при этом отсутствуют сведения о зарегистрированных правах или о выявленных правообладателях таких объектов, данное обстоятельство не является препятствием для выполнения ККР и осуществления государственного кадастрового учета на основании карты-плана территории.</w:t>
      </w:r>
    </w:p>
    <w:p>
      <w:pPr>
        <w:pStyle w:val="BodyText"/>
      </w:pPr>
      <w:r>
        <w:t xml:space="preserve">Вопрос: Должны ли кадастровые инженеры ставить в рамках ККР гаражи в блоках, которые попадают под гаражную амнистию (в том числе, если они стоят как здания в ЕГРН)?</w:t>
      </w:r>
    </w:p>
    <w:p>
      <w:pPr>
        <w:pStyle w:val="BodyText"/>
      </w:pPr>
      <w:r>
        <w:t xml:space="preserve">Ответ: Да, согласно части 1 статьи 42.1 Закона под ККР понимаются кадастровые работы,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кварталов, в том числе зданий, сооружений (за исключением линейных объектов), а также объектов незавершенного строительства, сведения о которых содержатся в ЕГРН.</w:t>
      </w:r>
    </w:p>
    <w:p>
      <w:pPr>
        <w:pStyle w:val="BodyText"/>
      </w:pPr>
      <w:r>
        <w:t xml:space="preserve">Таким образом, если сведения о гаражах содержатся в ЕГРН в виде сведений о зданиях, и они расположены в границах территории выполнения ККР, то такие объекты недвижимости включаются в перечень объектов, в отношении которых выполняются ККР.</w:t>
      </w:r>
    </w:p>
    <w:p>
      <w:pPr>
        <w:pStyle w:val="BodyText"/>
      </w:pPr>
      <w:r>
        <w:rPr>
          <w:iCs/>
          <w:i/>
        </w:rPr>
        <w:t xml:space="preserve">«Результатом проведения комплексных кадастровых работ является внесение в ЕГРН точных сведений о местоположении границ земельных участков, зданий, сооружений, объектов незавершенного строительства. Проведение данных мероприятий позволяет обеспечить защиту законных интересов правообладателей объектов недвижимости, а также повысить эффективность управления земельно-имущественного комплекса»,</w:t>
      </w:r>
      <w:r>
        <w:t xml:space="preserve"> </w:t>
      </w:r>
      <w:r>
        <w:t xml:space="preserve">- отметил 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Добавим, что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http://ryazansky.mos.ru/rosreestr/detail/12290851.html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2290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2290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2024-09-21T20:40:41Z</dcterms:created>
  <dcterms:modified xsi:type="dcterms:W3CDTF">2024-09-21T20:40:41Z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