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c88a5af7aa80bb2e3d1ab8dcaca25b388175"/>
    <w:p>
      <w:pPr>
        <w:pStyle w:val="Heading3"/>
      </w:pPr>
      <w:r>
        <w:t xml:space="preserve">Эксперты столичного Роскадастра продолжают отвечать на вопросы предоставления персональных данных из ЕГРН</w:t>
      </w:r>
    </w:p>
    <w:p>
      <w:pPr>
        <w:pStyle w:val="FirstParagraph"/>
      </w:pPr>
      <w:r>
        <w:t xml:space="preserve">30.05.2023</w:t>
      </w:r>
    </w:p>
    <w:p>
      <w:pPr>
        <w:pStyle w:val="BodyText"/>
      </w:pPr>
      <w:r>
        <w:rPr>
          <w:iCs/>
          <w:i/>
        </w:rPr>
        <w:t xml:space="preserve">В компании рассказали про новые правила получения сведений из реестра недвижимости</w:t>
      </w:r>
    </w:p>
    <w:p>
      <w:pPr>
        <w:pStyle w:val="BodyText"/>
      </w:pPr>
      <w: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 из них.</w:t>
      </w:r>
    </w:p>
    <w:p>
      <w:pPr>
        <w:pStyle w:val="BodyText"/>
      </w:pPr>
      <w:r>
        <w:t xml:space="preserve">Вопрос: Могу ли я в произвольной форме подать заявление об открытии своих персональных данных в ЕГРН?</w:t>
      </w:r>
    </w:p>
    <w:p>
      <w:pPr>
        <w:pStyle w:val="BodyText"/>
      </w:pPr>
      <w:r>
        <w:t xml:space="preserve">Ответ: 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</w:t>
      </w:r>
    </w:p>
    <w:p>
      <w:pPr>
        <w:pStyle w:val="BodyText"/>
      </w:pPr>
      <w:r>
        <w:t xml:space="preserve">Вопрос: В какой срок будет обработано заявление о согласии на передачу персональных данных третьим лицам и внесению соответствующей записи в ЕГРН?</w:t>
      </w:r>
    </w:p>
    <w:p>
      <w:pPr>
        <w:pStyle w:val="BodyText"/>
      </w:pPr>
      <w:r>
        <w:t xml:space="preserve">Ответ: В соответствии с частью 1 статьи 36.3 Федерального закона от 13 июля 2015 года № 218-ФЗ «О государственной регистрации недвижимости» отметка вносится в ЕГРН в срок</w:t>
      </w:r>
      <w:r>
        <w:t xml:space="preserve"> </w:t>
      </w:r>
      <w:r>
        <w:rPr>
          <w:iCs/>
          <w:i/>
        </w:rPr>
        <w:t xml:space="preserve">не более трех рабочих дней</w:t>
      </w:r>
      <w:r>
        <w:t xml:space="preserve"> </w:t>
      </w:r>
      <w:r>
        <w:t xml:space="preserve">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об открытии сведений, чтобы защитить свои персональные данные от несанкционированного доступа третьих лиц», -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Вопрос: В каком виде в выписке из ЕГРН будут представляться сведения о правообладателе если в реестре недвижимости отсутствует запись о согласии на передачу персональных данных третьим лицам?</w:t>
      </w:r>
    </w:p>
    <w:p>
      <w:pPr>
        <w:pStyle w:val="BodyText"/>
      </w:pPr>
      <w:r>
        <w:t xml:space="preserve">Ответ: 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</w:t>
      </w:r>
    </w:p>
    <w:p>
      <w:pPr>
        <w:pStyle w:val="BodyText"/>
      </w:pPr>
      <w:r>
        <w:rPr>
          <w:iCs/>
          <w:i/>
        </w:rPr>
        <w:t xml:space="preserve">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</w:t>
      </w:r>
      <w:r>
        <w:t xml:space="preserve"> </w:t>
      </w:r>
      <w:r>
        <w:t xml:space="preserve">– добавила 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http://ryazansky.mos.ru/rosreestr/detail/11616967.html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616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616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2025-02-18T08:27:54Z</dcterms:created>
  <dcterms:modified xsi:type="dcterms:W3CDTF">2025-02-18T08:27:54Z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