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c70995c8802ad0b9cf3a997e2f8a74568eb1d"/>
    <w:p>
      <w:pPr>
        <w:pStyle w:val="Heading3"/>
      </w:pPr>
      <w:r>
        <w:t xml:space="preserve">Почти 19 млн запросов в год: итоги выдачи сведений из ЕГРН в столице</w:t>
      </w:r>
    </w:p>
    <w:p>
      <w:pPr>
        <w:pStyle w:val="FirstParagraph"/>
      </w:pPr>
      <w:r>
        <w:t xml:space="preserve">25.02.2022</w:t>
      </w:r>
    </w:p>
    <w:p>
      <w:pPr>
        <w:pStyle w:val="BodyText"/>
      </w:pPr>
      <w:r>
        <w:rPr>
          <w:iCs/>
          <w:i/>
        </w:rPr>
        <w:t xml:space="preserve">Кадастровая палата по Москве рассказала о результатах выдачи сведений из реестра недвижимости за 2021 год</w:t>
      </w:r>
    </w:p>
    <w:p>
      <w:pPr>
        <w:pStyle w:val="BodyText"/>
      </w:pPr>
      <w:r>
        <w:rPr>
          <w:bCs/>
          <w:b/>
        </w:rPr>
        <w:t xml:space="preserve">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(ЕГРН), при этом доля онлайн-запросов составила 98 %, что демонстрирует востребованность получения документов в электронном виде.</w:t>
      </w:r>
    </w:p>
    <w:p>
      <w:pPr>
        <w:pStyle w:val="BodyText"/>
      </w:pPr>
      <w:r>
        <w:t xml:space="preserve">Стабильный рост числа выданных сведений не удивителен, использование информации из реестра недвижимости очень широко. Эти данные могут потребоваться в самых разных случаях, и конечно в первую очередь при совершении практически любой сделки с недвижимостью. Кроме этого, информация из ЕГРН используется для проверки юридической чистоты недвижимого имущества, в случае возникновения судебных споров, а также если необходимо подтвердить право собственности на свой объект. При этом наибольшей популярностью пользуется онлайн-формат запроса сведений, тем самым давая возможность получить услугу в удобное время и минимальные сроки.</w:t>
      </w:r>
    </w:p>
    <w:p>
      <w:pPr>
        <w:pStyle w:val="BodyText"/>
      </w:pPr>
      <w:r>
        <w:t xml:space="preserve">Статистика выдачи сведений показывает уверенный рост с 2017 года, в котором было выдано почти 5,64 млн документов, из них в электронном виде чуть более 4,98 млн или 88 % от общего числа. В 2018 году доля предоставленных онлайн сведений составила 91 % или 5,17 млн запросов, всего же было выдано 5,68 млн сведений из ЕГРН. В 2019 и 2020 годах доля электронных документов составила 90 %, всего же было выдано почти 5,77 млн и более 5,19 млн документов соответственно.</w:t>
      </w:r>
    </w:p>
    <w:p>
      <w:pPr>
        <w:pStyle w:val="BodyText"/>
      </w:pPr>
      <w:r>
        <w:t xml:space="preserve">За 12 месяцев 2021 года наибольшее количество запросов в Кадастровую палату по Москве поступало в целях получения выписки о правах отдельного лица –подготовлено чуть более 13,49 млн сведений, в 2020 году ее запрашивали в 15 раз реже – выдано 856 тыс., об объекте недвижимости – почти 2,95 млн, в 2020 году – 1,38 млн, о переходе прав на объект недвижимости – 979 тыс., в 2020 году – 734 тыс. и об основных характеристиках объекта недвижимости – 729 тыс., годом ранее ее востребованность была выше более чем в 2 раза – подготовлено 1,55 млн выписок.</w:t>
      </w:r>
    </w:p>
    <w:p>
      <w:pPr>
        <w:pStyle w:val="BodyText"/>
      </w:pPr>
      <w:r>
        <w:rPr>
          <w:iCs/>
          <w:i/>
        </w:rPr>
        <w:t xml:space="preserve">«С 2017 года услугой по предоставлению сведений из ЕГРН уже воспользовались 41,27 млн раз, при этом мы видим ежегодный рост доли документов, выданных онлайн. Так, за пять лет их количество увеличилось почти на 10 % и в 2021 году составляет 98 % от общего числа предоставленных сведений или около 18,52 млн документов»,</w:t>
      </w:r>
      <w:r>
        <w:t xml:space="preserve"> </w:t>
      </w:r>
      <w:r>
        <w:t xml:space="preserve">– заключила</w:t>
      </w:r>
      <w:r>
        <w:t xml:space="preserve"> </w:t>
      </w:r>
      <w:r>
        <w:rPr>
          <w:bCs/>
          <w:b/>
        </w:rPr>
        <w:t xml:space="preserve">заместитель директора Кадастровой палаты по Москве Александра Смирнова</w:t>
      </w:r>
      <w:r>
        <w:t xml:space="preserve">.</w:t>
      </w:r>
    </w:p>
    <w:p>
      <w:pPr>
        <w:pStyle w:val="BodyText"/>
      </w:pPr>
      <w:r>
        <w:t xml:space="preserve">Получить общедоступные сведения из ЕГРН в электронном виде может любое заинтересованное лицо, воспользовавшись онлайн-сервисом Федеральной кадастровой палаты (</w:t>
      </w:r>
      <w:hyperlink r:id="rId20">
        <w:r>
          <w:rPr>
            <w:rStyle w:val="Hyperlink"/>
          </w:rPr>
          <w:t xml:space="preserve">https://spv.kadastr.ru/</w:t>
        </w:r>
      </w:hyperlink>
      <w:r>
        <w:t xml:space="preserve">) или сервисом Росреестра (</w:t>
      </w:r>
      <w:hyperlink r:id="rId21">
        <w:r>
          <w:rPr>
            <w:rStyle w:val="Hyperlink"/>
          </w:rPr>
          <w:t xml:space="preserve">https://rosreestr.gov.ru/</w:t>
        </w:r>
      </w:hyperlink>
      <w:r>
        <w:t xml:space="preserve">) либо Единым порталом государственных и муниципальных услуг (</w:t>
      </w:r>
      <w:hyperlink r:id="rId22">
        <w:r>
          <w:rPr>
            <w:rStyle w:val="Hyperlink"/>
          </w:rPr>
          <w:t xml:space="preserve">https://www.gosuslugi.ru</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http://ryazansky.mos.ru/rosreestr/detail/10646730.html</w:t>
        </w:r>
      </w:hyperlink>
    </w:p>
    <w:p>
      <w:pPr>
        <w:pStyle w:val="BodyText"/>
      </w:pPr>
      <w:hyperlink r:id="rId24">
        <w:r>
          <w:rPr>
            <w:rStyle w:val="Hyperlink"/>
          </w:rPr>
          <w:t xml:space="preserve">Управа Рязанского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yazansky.mos.ru" TargetMode="External" /><Relationship Type="http://schemas.openxmlformats.org/officeDocument/2006/relationships/hyperlink" Id="rId23" Target="http://ryazansky.mos.ru/rosreestr/detail/10646730.html" TargetMode="External" /><Relationship Type="http://schemas.openxmlformats.org/officeDocument/2006/relationships/hyperlink" Id="rId21" Target="https://rosreestr.gov.ru/" TargetMode="External" /><Relationship Type="http://schemas.openxmlformats.org/officeDocument/2006/relationships/hyperlink" Id="rId20" Target="https://spv.kadastr.ru/" TargetMode="External" /><Relationship Type="http://schemas.openxmlformats.org/officeDocument/2006/relationships/hyperlink" Id="rId22"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24" Target="http://ryazansky.mos.ru" TargetMode="External" /><Relationship Type="http://schemas.openxmlformats.org/officeDocument/2006/relationships/hyperlink" Id="rId23" Target="http://ryazansky.mos.ru/rosreestr/detail/10646730.html" TargetMode="External" /><Relationship Type="http://schemas.openxmlformats.org/officeDocument/2006/relationships/hyperlink" Id="rId21" Target="https://rosreestr.gov.ru/" TargetMode="External" /><Relationship Type="http://schemas.openxmlformats.org/officeDocument/2006/relationships/hyperlink" Id="rId20" Target="https://spv.kadastr.ru/" TargetMode="External" /><Relationship Type="http://schemas.openxmlformats.org/officeDocument/2006/relationships/hyperlink" Id="rId22"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2024-11-15T02:19:28Z</dcterms:created>
  <dcterms:modified xsi:type="dcterms:W3CDTF">2024-11-15T02:19:28Z</dcterms:modified>
</cp:coreProperties>
</file>

<file path=docProps/custom.xml><?xml version="1.0" encoding="utf-8"?>
<Properties xmlns="http://schemas.openxmlformats.org/officeDocument/2006/custom-properties" xmlns:vt="http://schemas.openxmlformats.org/officeDocument/2006/docPropsVTypes"/>
</file>