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623f3511037857863e0b7f3add27edcc98352"/>
    <w:p>
      <w:pPr>
        <w:pStyle w:val="Heading3"/>
      </w:pPr>
      <w:r>
        <w:t xml:space="preserve">Итоги 2021 года: на кадастровый учет поставлено более 10 млн квадратных метров жилья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 по Москве в 2021 году поставило на кадастровый учет более 10,7 млн кв. метров жилой недвижимости. Данный показатель превзошел итоги 2020 года на 60%. Всего в прошедшем году учетные действия проведены в отношении 330 многоквартирных домов, 83 из которых учтены в рамках программы реновации.</w:t>
      </w:r>
    </w:p>
    <w:p>
      <w:pPr>
        <w:pStyle w:val="BodyText"/>
      </w:pPr>
      <w:r>
        <w:rPr>
          <w:iCs/>
          <w:i/>
        </w:rPr>
        <w:t xml:space="preserve">«Столичная градостроительная политика направлена на улучшение условий для жизни, создание удобной и качественной инфраструктуры, всестороннее развитие города. Жилая застройка – это безусловный приоритет. Темпы строительства растут из года в год, а мы со своей стороны стараемся максимально упростить учетные и регистрационные действия, но при этом проводя все необходимые проверки»,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 базе Росреестра созданы штабы по вводу жилья в эксплуатацию и по объектам жилищно-коммунального хозяйства Москвы для оперативного межведомственного взаимодействия. На их основе регулярно проводятся совместные совещания с Правительством Москвы, Градостроительным комплексом, застройщиками и другими участниками.</w:t>
      </w:r>
    </w:p>
    <w:p>
      <w:pPr>
        <w:pStyle w:val="BodyText"/>
      </w:pPr>
      <w:r>
        <w:rPr>
          <w:iCs/>
          <w:i/>
        </w:rPr>
        <w:t xml:space="preserve">«Проведение таких мероприятий позволяет оперативно устранять все возникающие в ходе строительства и регистрации объектов недвижимости вопросы, —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rPr>
          <w:iCs/>
          <w:i/>
        </w:rPr>
        <w:t xml:space="preserve">— Также необходимо отметить, что граждане, купившие квартиру в строящемся доме, полностью исключены из процедуры постановки на учет построенных объектов недвижимости».</w:t>
      </w:r>
    </w:p>
    <w:p>
      <w:pPr>
        <w:pStyle w:val="BodyText"/>
      </w:pPr>
      <w:r>
        <w:t xml:space="preserve">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На позитивную динамику и своевременную постановку на кадастровый учет положительно влияет цифровая трансформация деятельности Росреестра, программы по сокращению сроков предоставления услуг в рамках инициативы «Национальная система пространственных данных», а также разработанные ведомством 21 федеральный закон. Как ранее</w:t>
      </w:r>
      <w:r>
        <w:t xml:space="preserve"> </w:t>
      </w:r>
      <w:hyperlink r:id="rId20">
        <w:r>
          <w:rPr>
            <w:rStyle w:val="Hyperlink"/>
          </w:rPr>
          <w:t xml:space="preserve">подчеркивал</w:t>
        </w:r>
      </w:hyperlink>
      <w:r>
        <w:t xml:space="preserve"> </w:t>
      </w:r>
      <w:r>
        <w:t xml:space="preserve">руководитель службы Олег Скуфинский, все действия нацелены на решение проблем людей, сокращение бюрократических процедур, сроков регистрации и количества приостановлений.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http://ryazansky.mos.ru/rosreestr/detail/10646718.html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0646718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0646718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2024-09-19T06:31:00Z</dcterms:created>
  <dcterms:modified xsi:type="dcterms:W3CDTF">2024-09-19T06:31:00Z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