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ef3613f87e48009d828bdb3e492bde20fea65"/>
    <w:p>
      <w:pPr>
        <w:pStyle w:val="Heading3"/>
      </w:pPr>
      <w:r>
        <w:t xml:space="preserve">Кадастровая палата по Москве: более 50 сотрудников КП «УГС» повысили квалификацию в сфере недвижимости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сотрудникам Казенного предприятия города Москвы «Управление гражданского строительства» (КП «УГС») об основных изменениях законодательства в сфере недвижимости</w:t>
      </w:r>
    </w:p>
    <w:p>
      <w:pPr>
        <w:pStyle w:val="BodyText"/>
      </w:pPr>
      <w:r>
        <w:rPr>
          <w:bCs/>
          <w:b/>
        </w:rPr>
        <w:t xml:space="preserve">С 21 октября по 25 ноября 2021 года Кадастровая палата по Москве провела серию консультационных семинаров для сотрудников КП «УГС». Мероприятия проводились в формате COVID-free, все участники имели сертификаты, свидетельствующие о прохождении вакцинации от коронавирусной инфекции. По результатам семинаров более 50 сотрудников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мероприятия участники рассмотрели основные изменения законодательства при проведении государственного кадастрового учета и регистрации прав собственности на объекты недвижимости, внесенные Федеральным законом от 30.04.2021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порядок упрощенного оформления прав на гаражи и земельные участки под ними, в рамках «гаражной амнистии» в соответствии с Федеральным законом от 05.04.2021 № 79-ФЗ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Кроме того, сотрудники учреждения рассказали об особенностях регулирования земельных и градостроительных отношений в населенных пунктах в составе особо охраняемых природных территорий.</w:t>
      </w:r>
    </w:p>
    <w:p>
      <w:pPr>
        <w:pStyle w:val="BodyText"/>
      </w:pPr>
      <w:r>
        <w:t xml:space="preserve">В завершение серии семинаров 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«Проведение семинаров, консультаций, лекций повышает юридическую грамотность слушателей, что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http://ryazansky.mos.ru/rosreestr/detail/10448717.html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4487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4487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2024-11-15T00:48:58Z</dcterms:created>
  <dcterms:modified xsi:type="dcterms:W3CDTF">2024-11-15T00:48:58Z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