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6b2a9cce3c0d471855bb2f0025fcf7131e2331"/>
    <w:p>
      <w:pPr>
        <w:pStyle w:val="Heading3"/>
      </w:pPr>
      <w:r>
        <w:t xml:space="preserve">Границы более 4,5 тысяч зон и территорий внесены в ЕГРН за 1 полугодие 2021 года Столичной кадастровой палатой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rPr>
          <w:iCs/>
          <w:i/>
        </w:rPr>
        <w:t xml:space="preserve">В ходе совещания рассмотрены мероприятия, направленные на повышение качества данных Единого государственного реестра недвижимости (ЕГРН), а также внесены предложения по эффективному межведомственному взаимодействию</w:t>
      </w:r>
    </w:p>
    <w:p>
      <w:pPr>
        <w:pStyle w:val="BodyText"/>
      </w:pPr>
      <w:r>
        <w:rPr>
          <w:bCs/>
          <w:b/>
        </w:rPr>
        <w:t xml:space="preserve">23 июля 2021 года Кадастровая палата по Москве в режиме видеоконференцсвязи провела очередное заседание рабочей группы 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>
      <w:pPr>
        <w:pStyle w:val="BodyText"/>
      </w:pPr>
      <w:r>
        <w:t xml:space="preserve">В мероприятии приняли участие представители Москомархитектуры, Мосгорнаследия, Департамента городского имущества г. Москвы, Департамента природопользования и охраны окружающей среды города Москвы, столичного управления Ростехнадзора, а также других ведомств, уполномоченных на установление, изменение или прекращение существования зон и территорий.</w:t>
      </w:r>
    </w:p>
    <w:p>
      <w:pPr>
        <w:pStyle w:val="BodyText"/>
      </w:pPr>
      <w:r>
        <w:t xml:space="preserve">С приветственным словом к участникам заседания обратился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 </w:t>
      </w:r>
      <w:r>
        <w:t xml:space="preserve">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 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>
      <w:pPr>
        <w:pStyle w:val="BodyText"/>
      </w:pPr>
      <w:r>
        <w:t xml:space="preserve"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>
      <w:pPr>
        <w:pStyle w:val="BodyText"/>
      </w:pPr>
      <w:r>
        <w:t xml:space="preserve">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информации о границах зон и территорий позволяет заинтересованным лицам оперативно получать информацию о правовом режиме использования участка, а также узнать об ограничениях и запретах на ведение деятельности, несовместимой с целями установления зон, что, в том числе, способствует формированию благоприятных условий для ведения бизнеса»,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Узнать входит ли земельный участок в границы какой-либо зоны можно с помощью общедоступного сервиса «Публичная кадастровая карта» на официальном сайте Росреестра (rosreestr.ru). Для этого необходимо ввести в поисковой строке кадастровый номер объекта недвижимости и включить соответствующий фильтр.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также содержится в выписке из ЕГРН. Получить сведения из реестра недвижимости можно в бумажном виде, подав обращение в Центры государственных услуг «Мои документы», или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или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http://ryazansky.mos.ru/rosreestr/detail/10164813.html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0164813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rosreestr/detail/10164813.html" TargetMode="External" /><Relationship Type="http://schemas.openxmlformats.org/officeDocument/2006/relationships/hyperlink" Id="rId20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2025-03-03T11:36:13Z</dcterms:created>
  <dcterms:modified xsi:type="dcterms:W3CDTF">2025-03-03T11:36:13Z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