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4151af3733dc9597d39bb0890ad74e02a2b06"/>
    <w:p>
      <w:pPr>
        <w:pStyle w:val="Heading3"/>
      </w:pPr>
      <w:r>
        <w:t xml:space="preserve">Любители истории посетят Музей Москвы с «Активным гражданином»</w:t>
      </w:r>
    </w:p>
    <w:p>
      <w:pPr>
        <w:pStyle w:val="FirstParagraph"/>
      </w:pPr>
      <w:r>
        <w:t xml:space="preserve">07.11.2016</w:t>
      </w:r>
    </w:p>
    <w:p>
      <w:pPr>
        <w:pStyle w:val="BodyText"/>
      </w:pPr>
      <w:r>
        <w:rPr>
          <w:bCs/>
          <w:b/>
          <w:iCs/>
          <w:i/>
        </w:rPr>
        <w:t xml:space="preserve">В рамках проекта «Активный гражданин» у москвичей появилась возможность посетить музей Москвы.</w:t>
      </w:r>
    </w:p>
    <w:p>
      <w:pPr>
        <w:pStyle w:val="BodyText"/>
      </w:pPr>
      <w:r>
        <w:t xml:space="preserve">Коллекция Музея Москвы насчитывает более 765 000 единиц хранения, в том числе, богатейшую археологическую коллекцию, коллекцию живописи, плакатов и фотографий, старинных монет и редких книг. Фонд документально-письменных источников хранит личные архивы выдающихся москвоведов и историков города. Фонд вещественных источников позволяет воссоздать быт москвичей в разные исторические периоды.</w:t>
      </w:r>
    </w:p>
    <w:p>
      <w:pPr>
        <w:pStyle w:val="BodyText"/>
      </w:pPr>
      <w:r>
        <w:t xml:space="preserve">Помимо этого, на территории музея расположены детский центр, центр документального кино, лекторий и сувенирная лавка.</w:t>
      </w:r>
    </w:p>
    <w:p>
      <w:pPr>
        <w:pStyle w:val="BodyText"/>
      </w:pPr>
      <w:r>
        <w:t xml:space="preserve">В магазине поощрений «Активного гражданина» можно обменять баллы, накопленные за участие в проекте, на билеты в музей. В рамках специального предложения, два билета можно получить в обмен на 400 баллов. (ск)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http://ryazansky.mos.ru/presscenter/news/detail/4140047.html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Рязанского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41400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yazansky.mos.ru" TargetMode="External" /><Relationship Type="http://schemas.openxmlformats.org/officeDocument/2006/relationships/hyperlink" Id="rId20" Target="http://ryazansky.mos.ru/presscenter/news/detail/41400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2025-06-12T21:57:19Z</dcterms:created>
  <dcterms:modified xsi:type="dcterms:W3CDTF">2025-06-12T21:57:19Z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