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f9308fe7749d1d42bb08ace8ea22c37bd3275e"/>
    <w:p>
      <w:pPr>
        <w:pStyle w:val="Heading3"/>
      </w:pPr>
      <w:r>
        <w:t xml:space="preserve">Московское правительство признано лучшим в мире по коммуникациям с жителями</w:t>
      </w:r>
    </w:p>
    <w:p>
      <w:pPr>
        <w:pStyle w:val="FirstParagraph"/>
      </w:pPr>
      <w:r>
        <w:t xml:space="preserve">21.05.2015</w:t>
      </w:r>
    </w:p>
    <w:p>
      <w:pPr>
        <w:pStyle w:val="BodyText"/>
      </w:pPr>
      <w:r>
        <w:t xml:space="preserve">Проект электронных референдумов правительства Москвы «Активный Гражданин» стал обладателем престижной международной премии в сфере связей с общественностью SABRE Awards EMEA 2015.</w:t>
      </w:r>
    </w:p>
    <w:p>
      <w:pPr>
        <w:pStyle w:val="BodyText"/>
      </w:pPr>
      <w:r>
        <w:t xml:space="preserve">Вечером 19 мая об этом объявили в Лондоне на ежегодной премии SABRE Awards EMEA. Эта премия дается за достижения в области управления и поддержки репутации. В 2015 году по этой номинации соревновались 2 тыс. претендентов, которых оценивали 34 специалиста в области коммуникаций.</w:t>
      </w:r>
    </w:p>
    <w:p>
      <w:pPr>
        <w:pStyle w:val="BodyText"/>
      </w:pPr>
      <w:r>
        <w:t xml:space="preserve">Победителем в номинации «Проекты для государственных структур» стало агентство бизнес-коммуникаций PR Inc. с проектом правительства Москвы "Активный гражданин", которое боролось за победу с проектами Ogilvy PR Brussels, Action Global Communication и других коммуникационных мировых агентств.</w:t>
      </w:r>
    </w:p>
    <w:p>
      <w:pPr>
        <w:pStyle w:val="BodyText"/>
      </w:pPr>
      <w:r>
        <w:t xml:space="preserve">Проект «Активный гражданин» стартовал 21 мая 2014 года. Его создание инициировал мэр Москвы Сергей Собянин, ставивший перед проектом две задачи, проводить голосования среди москвичей по важным для развития города вопросам, и тем самым решать вторую задачу, оценки горожанами управленческих решений руководства Москвы.</w:t>
      </w:r>
    </w:p>
    <w:p>
      <w:pPr>
        <w:pStyle w:val="BodyText"/>
      </w:pPr>
      <w:r>
        <w:t xml:space="preserve">За один только год работы около миллиона человек скачали мобильное приложение или посетили для голосования сайт</w:t>
      </w:r>
      <w:r>
        <w:t xml:space="preserve"> </w:t>
      </w:r>
      <w:hyperlink r:id="rId20">
        <w:r>
          <w:rPr>
            <w:rStyle w:val="Hyperlink"/>
          </w:rPr>
          <w:t xml:space="preserve">https://ag.mos.ru</w:t>
        </w:r>
      </w:hyperlink>
      <w:r>
        <w:t xml:space="preserve">, где прошло 580 голосований, а более 250 решений горожан уже реализовано. «Активный гражданин» имеет большую популярность и среди пользователей социальных сетей и набрал более трехсот тысяч упоминаний.</w:t>
      </w:r>
    </w:p>
    <w:p>
      <w:pPr>
        <w:pStyle w:val="BodyText"/>
      </w:pPr>
      <w:r>
        <w:t xml:space="preserve">«Активный Гражданин» пока такой один в мире и победа в премии SABRE Awards EMEA 2015 стала пятой за последний год. В феврале 2015 года «Активный гражданин» назвали лучшим иностранным приложением в номинации «Социальная сфера» международной премии Best m-Government Service Award. Проект стал лауреатом Digital Communication AWARDS-2015. В 2014 году проект получил гран-при премии в области связей с общественностью RuPoR-2014 и премию CNews AppWARDS в номинации «Лучшее мобильное приложение для госсектора».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http://ryazansky.mos.ru/presscenter/news/detail/1878647.html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yazansky.mos.ru" TargetMode="External" /><Relationship Type="http://schemas.openxmlformats.org/officeDocument/2006/relationships/hyperlink" Id="rId21" Target="http://ryazansky.mos.ru/presscenter/news/detail/1878647.html" TargetMode="External" /><Relationship Type="http://schemas.openxmlformats.org/officeDocument/2006/relationships/hyperlink" Id="rId20" Target="https://ag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yazansky.mos.ru" TargetMode="External" /><Relationship Type="http://schemas.openxmlformats.org/officeDocument/2006/relationships/hyperlink" Id="rId21" Target="http://ryazansky.mos.ru/presscenter/news/detail/1878647.html" TargetMode="External" /><Relationship Type="http://schemas.openxmlformats.org/officeDocument/2006/relationships/hyperlink" Id="rId20" Target="https://ag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2025-02-18T18:29:34Z</dcterms:created>
  <dcterms:modified xsi:type="dcterms:W3CDTF">2025-02-18T18:29:34Z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