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bcdb42c8fdc6bc7ef6c2d0289f15c040bdb88"/>
    <w:p>
      <w:pPr>
        <w:pStyle w:val="Heading3"/>
      </w:pPr>
      <w:r>
        <w:t xml:space="preserve">Волонтеры из Рязанского передали игрушки онкобольным детям</w:t>
      </w:r>
    </w:p>
    <w:p>
      <w:pPr>
        <w:pStyle w:val="FirstParagraph"/>
      </w:pPr>
      <w:r>
        <w:t xml:space="preserve">02.03.2023</w:t>
      </w:r>
    </w:p>
    <w:p>
      <w:pPr>
        <w:pStyle w:val="BodyText"/>
      </w:pPr>
      <w:r>
        <w:rPr>
          <w:iCs/>
          <w:i/>
          <w:bCs/>
          <w:b/>
        </w:rPr>
        <w:t xml:space="preserve">Волонтеры отряда «Лазарята» из школы № 2090 в рамках благотворительной акции «Коробка храбрости» доставили игрушки в фонд «Подари жизнь». Об этом сообщили в администрации учреждения.</w:t>
      </w:r>
    </w:p>
    <w:p>
      <w:pPr>
        <w:pStyle w:val="BodyText"/>
      </w:pPr>
      <w:r>
        <w:t xml:space="preserve">«В детских онкологических больницах в процедурных кабинетах есть волшебная коробка. В ней хранятся небольшие подарки, помогающие сдержать или высушить детские слезы.</w:t>
      </w:r>
    </w:p>
    <w:p>
      <w:pPr>
        <w:pStyle w:val="BodyText"/>
      </w:pPr>
      <w:r>
        <w:t xml:space="preserve">Каждый раз, когда ребенок выходит из процедурного кабинета, он берет игрушку из коробки. Это призы за смелость. И поэтому коробка эта так и называется — „Коробка храбрости“», — уточнили в школе.</w:t>
      </w:r>
    </w:p>
    <w:p>
      <w:pPr>
        <w:pStyle w:val="BodyText"/>
      </w:pPr>
      <w:r>
        <w:t xml:space="preserve">В акции приняли участие ученики 11 класса, а также семиклассник Глеб.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http://ryazansky.mos.ru/presscenter/news/detail/11441868.html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441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441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2023-05-28T20:45:50Z</dcterms:created>
  <dcterms:modified xsi:type="dcterms:W3CDTF">2023-05-28T20:45:50Z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