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4ef2bad59e456481c91d62fe04f36ed1bc04a"/>
    <w:p>
      <w:pPr>
        <w:pStyle w:val="Heading3"/>
      </w:pPr>
      <w:r>
        <w:t xml:space="preserve">В Москве полицейские задержали подозреваемых в мошенничестве под предлогом трудоустройства в модельное агентство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iCs/>
          <w:i/>
        </w:rPr>
        <w:t xml:space="preserve">Оперативники Отдела экономической безопасности и противодействия коррупции УВД по ЮВАО ГУ МВД России по г. Москве задержали подозреваемых в разработке и реализации мошеннической схемы.</w:t>
      </w:r>
    </w:p>
    <w:p>
      <w:pPr>
        <w:pStyle w:val="BodyText"/>
      </w:pPr>
      <w:r>
        <w:t xml:space="preserve">«Предварительно установлено, что злоумышленники разместили на различных интернет-сайтах объявления с предложением о трудоустройстве в модельное агентство. Девушек и молодых людей, проявивших интерес, приглашали на собеседование в арендованные офисы на территории г. Москвы. Аферисты обещали им работу в качестве моделей с высоким заработком. Однако для того, чтобы заключить трудовой договор и начать работу в агентстве, якобы необходимо было воспользоваться обязательной платной услугой по созданию портфолио. После получения денег сообщники свои обязательства не выполняли и уклонялись от дальнейшего общения.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подозреваемых. Ими оказались 22-летняя девушка из Подмосковья и 30-летний приезжий из г. Красноярска. В ходе обысков в их жилищах и офисных помещениях изъяты средства связи, компьютерная техника и другие предметы, имеющие доказательственное значение.</w:t>
      </w:r>
    </w:p>
    <w:p>
      <w:pPr>
        <w:pStyle w:val="BodyText"/>
      </w:pPr>
      <w:r>
        <w:t xml:space="preserve">По версии следствия, от действий злоумышленников пострадали более 100 человек, а общая сумма ущерба превышает десять миллионов рублей.</w:t>
      </w:r>
    </w:p>
    <w:p>
      <w:pPr>
        <w:pStyle w:val="BodyText"/>
      </w:pPr>
      <w:r>
        <w:t xml:space="preserve">Следователем СЧ СУ УВД по ЮВАО ГУ МВД России по г. Москве было возбуждено четыре уголовных дела по признакам преступления, предусмотренного частью 4 статьи 159 УК РФ, которые соединены в одно производство.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проводятся мероприятия, направленные на выявление всех эпизодов и соучастников противоправной деятельности задержанных», - сообщила официальный представитель МВД России Ирина Волк.</w:t>
      </w:r>
    </w:p>
    <w:p>
      <w:pPr>
        <w:pStyle w:val="BodyText"/>
      </w:pPr>
      <w:r>
        <w:t xml:space="preserve">(Видео можно посмотреть и скачать по ссылке:</w:t>
      </w:r>
      <w:r>
        <w:t xml:space="preserve"> </w:t>
      </w:r>
      <w:hyperlink r:id="rId20">
        <w:r>
          <w:rPr>
            <w:rStyle w:val="Hyperlink"/>
          </w:rPr>
          <w:t xml:space="preserve">https://77.мвд.рф/news/item/61577655/</w:t>
        </w:r>
      </w:hyperlink>
      <w: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http://ryazansky.mos.ru/law-and-order/atc-in-southeast-asia/the-activities-of-the-district-uvd/detail/12817074.html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law-and-order/atc-in-southeast-asia/the-activities-of-the-district-uvd/detail/12817074.html" TargetMode="External" /><Relationship Type="http://schemas.openxmlformats.org/officeDocument/2006/relationships/hyperlink" Id="rId20" Target="https://77.&#1084;&#1074;&#1076;.&#1088;&#1092;/news/item/615776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law-and-order/atc-in-southeast-asia/the-activities-of-the-district-uvd/detail/12817074.html" TargetMode="External" /><Relationship Type="http://schemas.openxmlformats.org/officeDocument/2006/relationships/hyperlink" Id="rId20" Target="https://77.&#1084;&#1074;&#1076;.&#1088;&#1092;/news/item/615776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2025-02-20T06:33:33Z</dcterms:created>
  <dcterms:modified xsi:type="dcterms:W3CDTF">2025-02-20T06:33:33Z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